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精神科护理</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660"/>
        <w:gridCol w:w="1344"/>
        <w:gridCol w:w="2025"/>
      </w:tblGrid>
      <w:tr w14:paraId="130952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center"/>
          </w:tcPr>
          <w:p w14:paraId="555408C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660" w:type="dxa"/>
            <w:tcBorders>
              <w:tl2br w:val="nil"/>
              <w:tr2bl w:val="nil"/>
            </w:tcBorders>
            <w:shd w:val="clear" w:color="auto" w:fill="00B0F0"/>
            <w:vAlign w:val="center"/>
          </w:tcPr>
          <w:p w14:paraId="2BD140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44" w:type="dxa"/>
            <w:tcBorders>
              <w:tl2br w:val="nil"/>
              <w:tr2bl w:val="nil"/>
            </w:tcBorders>
            <w:shd w:val="clear" w:color="auto" w:fill="00B0F0"/>
            <w:vAlign w:val="center"/>
          </w:tcPr>
          <w:p w14:paraId="286B71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00B0F0"/>
            <w:vAlign w:val="center"/>
          </w:tcPr>
          <w:p w14:paraId="0A590E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2AC0E1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756B53B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660" w:type="dxa"/>
            <w:tcBorders>
              <w:tl2br w:val="nil"/>
              <w:tr2bl w:val="nil"/>
            </w:tcBorders>
            <w:shd w:val="clear" w:color="auto" w:fill="FFFFFF"/>
            <w:vAlign w:val="center"/>
          </w:tcPr>
          <w:p w14:paraId="7D4589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44" w:type="dxa"/>
            <w:tcBorders>
              <w:tl2br w:val="nil"/>
              <w:tr2bl w:val="nil"/>
            </w:tcBorders>
            <w:shd w:val="clear" w:color="auto" w:fill="FFFFFF"/>
            <w:vAlign w:val="center"/>
          </w:tcPr>
          <w:p w14:paraId="3231A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3A4097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AA14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BE370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660" w:type="dxa"/>
            <w:tcBorders>
              <w:tl2br w:val="nil"/>
              <w:tr2bl w:val="nil"/>
            </w:tcBorders>
            <w:shd w:val="clear" w:color="auto" w:fill="FFFFFF"/>
            <w:vAlign w:val="center"/>
          </w:tcPr>
          <w:p w14:paraId="4CE1A9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精神障碍的基础知识</w:t>
            </w:r>
          </w:p>
        </w:tc>
        <w:tc>
          <w:tcPr>
            <w:tcW w:w="1344" w:type="dxa"/>
            <w:tcBorders>
              <w:tl2br w:val="nil"/>
              <w:tr2bl w:val="nil"/>
            </w:tcBorders>
            <w:shd w:val="clear" w:color="auto" w:fill="FFFFFF"/>
            <w:vAlign w:val="center"/>
          </w:tcPr>
          <w:p w14:paraId="2ED5A3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60447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C60B0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6F51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660" w:type="dxa"/>
            <w:tcBorders>
              <w:tl2br w:val="nil"/>
              <w:tr2bl w:val="nil"/>
            </w:tcBorders>
            <w:shd w:val="clear" w:color="auto" w:fill="FFFFFF"/>
            <w:vAlign w:val="center"/>
          </w:tcPr>
          <w:p w14:paraId="3C4C25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精神科护理基本技能</w:t>
            </w:r>
          </w:p>
        </w:tc>
        <w:tc>
          <w:tcPr>
            <w:tcW w:w="1344" w:type="dxa"/>
            <w:tcBorders>
              <w:tl2br w:val="nil"/>
              <w:tr2bl w:val="nil"/>
            </w:tcBorders>
            <w:shd w:val="clear" w:color="auto" w:fill="FFFFFF"/>
            <w:vAlign w:val="center"/>
          </w:tcPr>
          <w:p w14:paraId="185CF2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50F452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261E1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54A2C3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660" w:type="dxa"/>
            <w:tcBorders>
              <w:tl2br w:val="nil"/>
              <w:tr2bl w:val="nil"/>
            </w:tcBorders>
            <w:shd w:val="clear" w:color="auto" w:fill="FFFFFF"/>
            <w:vAlign w:val="center"/>
          </w:tcPr>
          <w:p w14:paraId="5616A3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精神疾病急危状态的防范与护理</w:t>
            </w:r>
          </w:p>
        </w:tc>
        <w:tc>
          <w:tcPr>
            <w:tcW w:w="1344" w:type="dxa"/>
            <w:tcBorders>
              <w:tl2br w:val="nil"/>
              <w:tr2bl w:val="nil"/>
            </w:tcBorders>
            <w:shd w:val="clear" w:color="auto" w:fill="FFFFFF"/>
            <w:vAlign w:val="center"/>
          </w:tcPr>
          <w:p w14:paraId="0C74C5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792E75B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1ABAA1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6E647C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660" w:type="dxa"/>
            <w:tcBorders>
              <w:tl2br w:val="nil"/>
              <w:tr2bl w:val="nil"/>
            </w:tcBorders>
            <w:shd w:val="clear" w:color="auto" w:fill="FFFFFF"/>
            <w:vAlign w:val="center"/>
          </w:tcPr>
          <w:p w14:paraId="0F98B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精神疾病治疗过程的护理</w:t>
            </w:r>
          </w:p>
        </w:tc>
        <w:tc>
          <w:tcPr>
            <w:tcW w:w="1344" w:type="dxa"/>
            <w:tcBorders>
              <w:tl2br w:val="nil"/>
              <w:tr2bl w:val="nil"/>
            </w:tcBorders>
            <w:shd w:val="clear" w:color="auto" w:fill="FFFFFF"/>
            <w:vAlign w:val="center"/>
          </w:tcPr>
          <w:p w14:paraId="076F8D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42199D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E62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3C9108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660" w:type="dxa"/>
            <w:tcBorders>
              <w:tl2br w:val="nil"/>
              <w:tr2bl w:val="nil"/>
            </w:tcBorders>
            <w:shd w:val="clear" w:color="auto" w:fill="FFFFFF"/>
            <w:vAlign w:val="center"/>
          </w:tcPr>
          <w:p w14:paraId="06D191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社区精神卫生服务与家庭护理</w:t>
            </w:r>
          </w:p>
        </w:tc>
        <w:tc>
          <w:tcPr>
            <w:tcW w:w="1344" w:type="dxa"/>
            <w:tcBorders>
              <w:tl2br w:val="nil"/>
              <w:tr2bl w:val="nil"/>
            </w:tcBorders>
            <w:shd w:val="clear" w:color="auto" w:fill="FFFFFF"/>
            <w:vAlign w:val="center"/>
          </w:tcPr>
          <w:p w14:paraId="205FE2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682C4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62A5EE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1ED39A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660" w:type="dxa"/>
            <w:tcBorders>
              <w:tl2br w:val="nil"/>
              <w:tr2bl w:val="nil"/>
            </w:tcBorders>
            <w:shd w:val="clear" w:color="auto" w:fill="FFFFFF"/>
            <w:vAlign w:val="center"/>
          </w:tcPr>
          <w:p w14:paraId="43F975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器质性精神障碍患者的护理</w:t>
            </w:r>
          </w:p>
        </w:tc>
        <w:tc>
          <w:tcPr>
            <w:tcW w:w="1344" w:type="dxa"/>
            <w:tcBorders>
              <w:tl2br w:val="nil"/>
              <w:tr2bl w:val="nil"/>
            </w:tcBorders>
            <w:shd w:val="clear" w:color="auto" w:fill="FFFFFF"/>
            <w:vAlign w:val="center"/>
          </w:tcPr>
          <w:p w14:paraId="6245EF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0D3029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D57F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EC53BE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660" w:type="dxa"/>
            <w:tcBorders>
              <w:tl2br w:val="nil"/>
              <w:tr2bl w:val="nil"/>
            </w:tcBorders>
            <w:shd w:val="clear" w:color="auto" w:fill="FFFFFF"/>
            <w:vAlign w:val="center"/>
          </w:tcPr>
          <w:p w14:paraId="5DFF2B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精神活性物质所致精神障碍患者的护理</w:t>
            </w:r>
          </w:p>
        </w:tc>
        <w:tc>
          <w:tcPr>
            <w:tcW w:w="1344" w:type="dxa"/>
            <w:tcBorders>
              <w:tl2br w:val="nil"/>
              <w:tr2bl w:val="nil"/>
            </w:tcBorders>
            <w:shd w:val="clear" w:color="auto" w:fill="FFFFFF"/>
            <w:vAlign w:val="center"/>
          </w:tcPr>
          <w:p w14:paraId="458EEF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1DDF75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F60F9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4C240A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660" w:type="dxa"/>
            <w:tcBorders>
              <w:tl2br w:val="nil"/>
              <w:tr2bl w:val="nil"/>
            </w:tcBorders>
            <w:shd w:val="clear" w:color="auto" w:fill="FFFFFF"/>
            <w:vAlign w:val="center"/>
          </w:tcPr>
          <w:p w14:paraId="683F8E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精神分裂症患者的护理</w:t>
            </w:r>
          </w:p>
        </w:tc>
        <w:tc>
          <w:tcPr>
            <w:tcW w:w="1344" w:type="dxa"/>
            <w:tcBorders>
              <w:tl2br w:val="nil"/>
              <w:tr2bl w:val="nil"/>
            </w:tcBorders>
            <w:shd w:val="clear" w:color="auto" w:fill="FFFFFF"/>
            <w:vAlign w:val="center"/>
          </w:tcPr>
          <w:p w14:paraId="7FE967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C5240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FAFA8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F588F7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5660" w:type="dxa"/>
            <w:tcBorders>
              <w:tl2br w:val="nil"/>
              <w:tr2bl w:val="nil"/>
            </w:tcBorders>
            <w:shd w:val="clear" w:color="auto" w:fill="FFFFFF"/>
            <w:vAlign w:val="center"/>
          </w:tcPr>
          <w:p w14:paraId="2AF35C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心境障碍患者的护理</w:t>
            </w:r>
          </w:p>
        </w:tc>
        <w:tc>
          <w:tcPr>
            <w:tcW w:w="1344" w:type="dxa"/>
            <w:tcBorders>
              <w:tl2br w:val="nil"/>
              <w:tr2bl w:val="nil"/>
            </w:tcBorders>
            <w:shd w:val="clear" w:color="auto" w:fill="FFFFFF"/>
            <w:vAlign w:val="center"/>
          </w:tcPr>
          <w:p w14:paraId="343E95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59BFA4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B390ED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5833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5660" w:type="dxa"/>
            <w:tcBorders>
              <w:tl2br w:val="nil"/>
              <w:tr2bl w:val="nil"/>
            </w:tcBorders>
            <w:shd w:val="clear" w:color="auto" w:fill="FFFFFF"/>
            <w:vAlign w:val="center"/>
          </w:tcPr>
          <w:p w14:paraId="26C4DD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神经症和癔症患者的护理</w:t>
            </w:r>
          </w:p>
        </w:tc>
        <w:tc>
          <w:tcPr>
            <w:tcW w:w="1344" w:type="dxa"/>
            <w:tcBorders>
              <w:tl2br w:val="nil"/>
              <w:tr2bl w:val="nil"/>
            </w:tcBorders>
            <w:shd w:val="clear" w:color="auto" w:fill="FFFFFF"/>
            <w:vAlign w:val="center"/>
          </w:tcPr>
          <w:p w14:paraId="57C162F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E1C00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6C41F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875E8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5660" w:type="dxa"/>
            <w:tcBorders>
              <w:tl2br w:val="nil"/>
              <w:tr2bl w:val="nil"/>
            </w:tcBorders>
            <w:shd w:val="clear" w:color="auto" w:fill="FFFFFF"/>
            <w:vAlign w:val="center"/>
          </w:tcPr>
          <w:p w14:paraId="5A5036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心理因素相关生理障碍与应激相关障碍患者的护理</w:t>
            </w:r>
          </w:p>
        </w:tc>
        <w:tc>
          <w:tcPr>
            <w:tcW w:w="1344" w:type="dxa"/>
            <w:tcBorders>
              <w:tl2br w:val="nil"/>
              <w:tr2bl w:val="nil"/>
            </w:tcBorders>
            <w:shd w:val="clear" w:color="auto" w:fill="FFFFFF"/>
            <w:vAlign w:val="center"/>
          </w:tcPr>
          <w:p w14:paraId="292434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28D341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13622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2475EB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5660" w:type="dxa"/>
            <w:tcBorders>
              <w:tl2br w:val="nil"/>
              <w:tr2bl w:val="nil"/>
            </w:tcBorders>
            <w:shd w:val="clear" w:color="auto" w:fill="FFFFFF"/>
            <w:vAlign w:val="center"/>
          </w:tcPr>
          <w:p w14:paraId="52651B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儿童青少年期精神障碍患者的护理</w:t>
            </w:r>
          </w:p>
        </w:tc>
        <w:tc>
          <w:tcPr>
            <w:tcW w:w="1344" w:type="dxa"/>
            <w:tcBorders>
              <w:tl2br w:val="nil"/>
              <w:tr2bl w:val="nil"/>
            </w:tcBorders>
            <w:shd w:val="clear" w:color="auto" w:fill="FFFFFF"/>
            <w:vAlign w:val="center"/>
          </w:tcPr>
          <w:p w14:paraId="364F7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center"/>
          </w:tcPr>
          <w:p w14:paraId="36602B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71A4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center"/>
          </w:tcPr>
          <w:p w14:paraId="0A0169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660" w:type="dxa"/>
            <w:tcBorders>
              <w:tl2br w:val="nil"/>
              <w:tr2bl w:val="nil"/>
            </w:tcBorders>
            <w:shd w:val="clear" w:color="auto" w:fill="FFFFFF"/>
            <w:vAlign w:val="center"/>
          </w:tcPr>
          <w:p w14:paraId="349644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44" w:type="dxa"/>
            <w:tcBorders>
              <w:tl2br w:val="nil"/>
              <w:tr2bl w:val="nil"/>
            </w:tcBorders>
            <w:shd w:val="clear" w:color="auto" w:fill="FFFFFF"/>
            <w:vAlign w:val="center"/>
          </w:tcPr>
          <w:p w14:paraId="7F0AA2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3BDA6F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0E3E0A56">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13</w:t>
      </w:r>
      <w:r>
        <w:rPr>
          <w:rFonts w:hint="eastAsia"/>
          <w:color w:val="6787B2"/>
        </w:rPr>
        <w:t>课  儿童青少年期精神障碍患者的护理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5868E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440AB1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0C48693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儿童青少年期精神障碍患者的护理</w:t>
            </w:r>
          </w:p>
        </w:tc>
      </w:tr>
      <w:tr w14:paraId="65A4A6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001B4F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513B81C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2</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90</w:t>
            </w:r>
            <w:r>
              <w:rPr>
                <w:rFonts w:hint="eastAsia" w:ascii="Times New Roman" w:hAnsi="宋体"/>
                <w:szCs w:val="20"/>
              </w:rPr>
              <w:t xml:space="preserve"> min）。</w:t>
            </w:r>
          </w:p>
        </w:tc>
      </w:tr>
      <w:tr w14:paraId="5A550A9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0205B5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169464EE">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6262216">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了解儿童青少年期精神障碍患者的发病诱因。</w:t>
            </w:r>
          </w:p>
          <w:p w14:paraId="6AC96EB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掌握儿童青少年期精神障碍患者的主要临床特点。</w:t>
            </w:r>
          </w:p>
          <w:p w14:paraId="6BBA2CB1">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79C4BE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社区精神卫生服务与家庭护理</w:t>
            </w:r>
            <w:r>
              <w:rPr>
                <w:rFonts w:hint="eastAsia" w:ascii="Times New Roman" w:hAnsi="宋体"/>
                <w:bCs/>
                <w:szCs w:val="20"/>
              </w:rPr>
              <w:t>，具有关爱儿童青少年期精神障碍患者的意识，能同情、理解、尊重患者。</w:t>
            </w:r>
          </w:p>
        </w:tc>
      </w:tr>
      <w:tr w14:paraId="2E82773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7F83FD72">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19D837DA">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精神发育迟滞、儿童孤独症、注意缺陷与多动障碍、儿童情绪障碍的主要临床特点。</w:t>
            </w:r>
          </w:p>
          <w:p w14:paraId="57ADF8F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精神发育迟滞、儿童孤独症、注意缺陷与多动障碍、儿童情绪障碍的护理措施。</w:t>
            </w:r>
          </w:p>
        </w:tc>
      </w:tr>
      <w:tr w14:paraId="3D2C8BE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0A78D33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3E9BB1D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9950C2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D32CD1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26724DB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24ED90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E0F6FF"/>
            <w:vAlign w:val="center"/>
          </w:tcPr>
          <w:p w14:paraId="1106376C">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15A92F78">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9F7182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tc>
      </w:tr>
      <w:tr w14:paraId="0A69938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E0F6FF"/>
            <w:vAlign w:val="center"/>
          </w:tcPr>
          <w:p w14:paraId="5FA5D02B">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E0F6FF"/>
            <w:vAlign w:val="center"/>
          </w:tcPr>
          <w:p w14:paraId="6BEF558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E0F6FF"/>
            <w:vAlign w:val="center"/>
          </w:tcPr>
          <w:p w14:paraId="4A897BD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0302B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E0F6FF"/>
            <w:vAlign w:val="center"/>
          </w:tcPr>
          <w:p w14:paraId="315A5588">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68B8ACD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0D671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B370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50D24A65">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0C662B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D6FBAC9">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C86D6E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60A0726">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展示儿童青少年期精神障碍的临床特点</w:t>
            </w:r>
          </w:p>
          <w:p w14:paraId="76CACD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 xml:space="preserve">一、精神发育迟滞 </w:t>
            </w:r>
          </w:p>
          <w:p w14:paraId="1488C8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（一）概述</w:t>
            </w:r>
          </w:p>
          <w:p w14:paraId="2D7015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精神发育迟滞，是指在 18 岁以前发育的阶段，由生物、心理和社会因素等各种原因所引起，临床表现以智力低下和社会适应能力缺陷为主要特征的一组发育障碍性疾病。1985—1990 年全国 8 省市 0 ～ 14 岁精神发育迟滞流行病学调查患病率 1.2%，其中城市患病率 0.7%，农村患病率 1.41%。世界卫生组织（WHO）1985 年报道精神发育迟滞患病率轻度为 3%，中、重度为 0.3% ～ 0.4%。</w:t>
            </w:r>
          </w:p>
          <w:p w14:paraId="2F1722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从胎儿到 18 岁以前影响中枢神经系统发育的因素都可能导致精神发育迟滞，包括生物学因素和社会文化因素，多数患者以生物学因素为主。目前已明确的病因主要包括遗传因素、遗传代谢性疾病、先天性颅脑畸形、围产期有害因素、出生后因素。</w:t>
            </w:r>
          </w:p>
          <w:p w14:paraId="48466F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（二）临床表现</w:t>
            </w:r>
          </w:p>
          <w:p w14:paraId="4AF01D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精神发育迟滞主要表现为不同程度的智力低下和社会适应困难。智力通常也称智能，用智商来反映。通常智商测查结果在 85 以下为异常，其中 70 ～ 85 为边缘智力水平。低于 70 为精神发育迟滞。WHO 根据智商（IQ）的不同，将精神发育迟滞分为轻度、中度、重度、极重度 4 个等级。</w:t>
            </w:r>
          </w:p>
          <w:p w14:paraId="569242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轻度　智商在 50 ～ 69 之间，在全部精神发育迟滞中占 85%。患者在幼儿期即表现出智力发育较同龄儿童迟缓，如语言发育延迟，词汇不丰富，理解能力和分析能力差，抽象思维不发达。就读小学以后，患者学习困难，学习成绩经常不及格或者留级，最终勉强完成小学的学业。患者能进行日常的语言交流，但对语言的理解和使用能力差。通过职业训练只能从事简单非技术性工作，可学会一定的谋生技能和家务劳动。</w:t>
            </w:r>
          </w:p>
          <w:p w14:paraId="3B2CA4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中度　智商在 35 ～ 49 之间，在全部精神发育迟滞中占 10%。患者从幼年开始智力和运动发育都明显比正常儿童迟缓，语言发育差，表现为发音含糊不清，虽然能掌握日常生活用语，但词汇贫乏以致不能完整表达意思。计算能力为个位数加、减法的水平。不能适应普通小学的就读。能够完成简单劳动，但质量差、效率低。在指导和帮助下可学会自理简单生活。</w:t>
            </w:r>
          </w:p>
          <w:p w14:paraId="136094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重度　智商在 20 ～ 34 之间，在全部精神发育迟滞中占 3% ～ 4%。患者在出生后即可出现明显的发育延迟，经过训练最终能学会简单语句，但不能进行有效语言交流。不会计数，不能学习，不会劳动，日常生活需人照料，无社会行为的能力。可同时伴随显著的运动功能损害或脑部损害。</w:t>
            </w:r>
          </w:p>
          <w:p w14:paraId="17671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极重度　智商在 20 以下，占全部精神发育迟滞的 1% ～ 2%。完全没有语言能力，对危险不会躲避，不认识亲人及周围环境，以原始性的情绪，如哭闹、尖叫等表达需求。生活不能自理，大小便失禁。常合并严重的脑部损害，伴有躯体畸形。</w:t>
            </w:r>
          </w:p>
          <w:p w14:paraId="65B4FE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部分精神发育迟滞患者可能伴随一些精神症状，如注意缺陷、情绪易激动、冲动行为、刻板行为或强迫行为。</w:t>
            </w:r>
          </w:p>
          <w:p w14:paraId="408C0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（三）治疗</w:t>
            </w:r>
          </w:p>
          <w:p w14:paraId="75340B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精神发育迟滞的治疗原则是以教育训练为主，药物治疗为辅。</w:t>
            </w:r>
          </w:p>
          <w:p w14:paraId="1F0330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（1）最重要的治疗方法是进行教育培训，针对精神发育迟滞患者的教育，尤其是特殊教育和训练应尽早开始以促进康复。</w:t>
            </w:r>
          </w:p>
          <w:p w14:paraId="5ECADF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（2）药物治疗包括病因治疗、对症治疗、促进脑功能发育治疗。</w:t>
            </w:r>
          </w:p>
          <w:p w14:paraId="68A1EC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（3）对病因明确的患儿进行病因治疗，如苯丙酮尿症患儿给予低苯丙氨酸饮食，地方性克汀病给甲状腺素类药物，癫痫患儿给予抗癫痫药物治疗。精神发育迟滞患者约30% ～ 60% 伴有精神症状，导致接受教育训练的困难。因此，可根据不同的精神症状选用相应药物对症治疗。可用脑细胞营养药物，促进和改善脑功能，但疗效不确定。</w:t>
            </w:r>
          </w:p>
          <w:p w14:paraId="3918B6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（4）精神发育迟滞的治疗非常困难，因此，应重在预防工作，监测遗传性疾病，做好围产期保健，避免围产期并发症，防止和尽早治疗中枢神经系统疾病是预防的重要措施。</w:t>
            </w:r>
          </w:p>
          <w:p w14:paraId="2DA39C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二、儿童孤独症</w:t>
            </w:r>
          </w:p>
          <w:p w14:paraId="4968D3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（一）概述</w:t>
            </w:r>
          </w:p>
          <w:p w14:paraId="6B964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儿童孤独症是广泛性发育障碍的一种类型，以男性多见，起病于婴幼儿期。主要表现为不同程度的言语发育障碍、人际交往障碍、兴趣狭窄和行为方式刻板。约有 3/4 患者伴有明显的精神发育迟滞，部分患者在智力普遍低下的背景下，智力的某一方面相对较好或非常好。</w:t>
            </w:r>
          </w:p>
          <w:p w14:paraId="45BD78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儿童孤独症的患病率约为 3‱ ～４‱，但近年报道患病率有增高的趋势。</w:t>
            </w:r>
          </w:p>
          <w:p w14:paraId="09159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病因和发病机理尚不清楚，可能与遗传、围产期因素、免疫系统异常、神经内分泌和神经递质功能失调等因素有关。</w:t>
            </w:r>
          </w:p>
          <w:p w14:paraId="316229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 xml:space="preserve">（二）临床表现 </w:t>
            </w:r>
          </w:p>
          <w:p w14:paraId="75C899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典型症状　社会交往障碍、言语交流障碍、兴趣范围狭窄和刻板的行为模式是儿童孤独症的核心症状。</w:t>
            </w:r>
          </w:p>
          <w:p w14:paraId="606A37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社会交往障碍：患儿往往缺乏社会交往的兴趣、方法和技巧。他们回避目光接触，拒绝爱抚，不能与主要抚养者建立正常依恋关系，不能与同龄儿童建立伙伴关系，不能理解语言情境及社交用途。例如，当遇到不愉快的事情或受到伤害时不会寻求父母的安慰，与父母分离时没有尾随等表示依恋的行为。在幼儿园时多独处，不喜欢与同伴一起玩耍；看见儿童在一起兴致勃勃地做游戏时，没有去观看的兴趣或参与的愿望。</w:t>
            </w:r>
          </w:p>
          <w:p w14:paraId="4FDCB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言语障碍：患者言语功能发育明显落后于同龄儿童，有的患儿到两三岁时仍不能说出有意义的词或一句完整的话，到四五岁时患者开始说单词，以后会讲简单句子，尽管这样患者仍然不会使用代词，或者错用代词，尤其是“你、我、他”等人称代词。</w:t>
            </w:r>
          </w:p>
          <w:p w14:paraId="42A412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多数家长因此求诊。部分患儿完全无言语而倾向于用动作、姿势表达自己的愿望和要求，患儿的身体语言，如点头、摇头、手势、面部表情的变化也明显比正常同龄儿童少。例如，用手指向需要的东西，或将成人拉到自己所想要的东西跟前。此外，患者还可能有模仿语言或刻板重复语言。如模仿别人刚说过或以前从电视里听到的句子，或反复询问同样一个简单的问题。</w:t>
            </w:r>
          </w:p>
          <w:p w14:paraId="4B96CE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兴趣范围狭窄和刻板的行为模式：患儿兴趣范围狭窄，常热衷于正常儿童不感兴趣的事物，如迷恋看广告、天气预报。喜欢摆弄非玩具性的东西，如长时间看着电扇、汽车轮胎而不会厌倦。行为模式刻板，出门要走同一路线，物品摆放在固定位置，反复排列物品等，如若改变日常规律，则会哭闹或烦躁不安。患者可有重复刻板动作，如反</w:t>
            </w:r>
          </w:p>
          <w:p w14:paraId="2137A6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复拍手、捶胸、转圈、用舌头舔墙壁、跺脚等。</w:t>
            </w:r>
          </w:p>
          <w:p w14:paraId="2DC512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智能障碍　大约有 3/4 的孤独症患儿有不同程度的智力缺陷，患者的智力损害模式具有特征性，即智力的各方面发展不平衡，一般操作智商较言语智商高，约半数患儿智商低于 50，某些患儿的机械记忆、音乐及计算能力等发育良好甚至超过正常同龄儿。</w:t>
            </w:r>
          </w:p>
          <w:p w14:paraId="35FE2B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但多数患者的最佳能力仍然低于同龄儿童的相应水平。根据孤独症患者的智能发育水平，可划分为智力水平正常或接近正常的高智能型以及伴有明显智能损害的低智能型孤独症。</w:t>
            </w:r>
          </w:p>
          <w:p w14:paraId="46F0FE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感知觉障碍　患者对痛觉的感受迟钝，有的患者对很强烈的声音刺激显得非常迟钝，但对某些特定的声音又很敏感，常常一听到这种声响便迫不及待地塞住耳朵。有的患者不愿意用手或脚接触到沙子、泥土或水，喜欢用手去触摸或揉搓毛毯类物品。很多患者喜欢观看发光的物体或旋转的物体，还有的经常用舌头去舔某些物品，或对某些物品能闻到某种特殊臭味。</w:t>
            </w:r>
          </w:p>
          <w:p w14:paraId="7FB815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其他精神和神经症状　多数患者合并注意缺陷和多动症状。约 20% 患者伴有抽动症状。患者可有恐惧，甚至惊恐发作以及幻觉等症状。年龄较长的患者可伴有强迫症状，自伤、冲动、攻击、破坏、违拗等行为，少数有性自慰及拔毛发行为，部分患者还可见偏食、拒食、反刍及异食等进食问题或睡眠障碍。约 1/3 患者脑电图异常，12% ～ 20% 患者有癫痫发作，以大发作类型居多，低智能型患者发生率更高。</w:t>
            </w:r>
          </w:p>
          <w:p w14:paraId="02B827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（三）治疗</w:t>
            </w:r>
          </w:p>
          <w:p w14:paraId="5498EE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目前还没有某种药物能够治愈儿童孤独症，因此，世界各地均将教育训练列为治疗的首选，强调早期培训，可收到事半功倍效果。2 岁开始矫正的可恢复语言能力，4 ～ 5岁开始矫正的，恢复就比较困难。培训还必须个体化、结构化和系统化，以及家长的长期坚持。行为治疗对改善患儿自伤、攻击、刻板及自我刺激等情绪行为异常有较好疗效，常用的行为治疗方法包括正性强化法、负性强化法、隔离法、系统脱敏法等。药物治疗对伴发的一些情绪和行为症状，如情绪不稳、注意缺陷和多动、易激惹、冲动攻击、自伤自杀等症状确有一定疗效，同时还能为教育训练及行为矫治创造良好条件。</w:t>
            </w:r>
          </w:p>
          <w:p w14:paraId="49C38D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三、注意缺陷与多动障碍</w:t>
            </w:r>
          </w:p>
          <w:p w14:paraId="6414A9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（一）概述</w:t>
            </w:r>
          </w:p>
          <w:p w14:paraId="1F9E64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注意缺陷与多动障碍，是指表现明显的注意力不集中和注意持续时间短暂，活动过多和冲动，常伴有学习困难或品行障碍。国内调查发现患病率为 1.5% ～ 10%，国外报道学龄儿童中患病率 3% ～ 5%，男性多于女性，性别比 4 : 1 ～ 9 : 1。本病的病因和发病机理不清，目前认为是多种因素相互作用所致。</w:t>
            </w:r>
          </w:p>
          <w:p w14:paraId="0F0429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（二）临床表现</w:t>
            </w:r>
          </w:p>
          <w:p w14:paraId="76D46F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注意障碍　注意障碍是本病的最主要症状。主要表现在注意的集中性、稳定性和选择性上的异常。患儿往往在听课、做作业或其他活动时注意难以持久，容易受外界刺激而分心，或不断从一种活动转向另一种活动。患者在活动中不能注意到细节，经常因为粗心发生错误。在与成人交谈时心不在焉，似听非听。经常有意回避或不愿意从事需要较长时间持续集中精力的任务，如课堂作业或家庭作业，也不能按时完成这些作业或指定的其他任务。患者平时容易丢三落四，经常遗失玩具、学习用具或其他随身物品，忘记日常的活动安排。</w:t>
            </w:r>
          </w:p>
          <w:p w14:paraId="5C4D9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活动过多和冲动　患者经常显得很不安宁，小动作多，在座位上扭来扭去，在教室或其他要求安静的场合擅自离开座位，到处乱跑或攀爬，难以从事安静的活动或游戏。</w:t>
            </w:r>
          </w:p>
          <w:p w14:paraId="398108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在采取行动前缺乏思考、不顾及后果、凭一时兴趣行事，为此常与同伴发生打斗或纠纷，造成不良后果。在任何场合说话特别多，在别人讲话时插嘴或打断别人的谈话，在老师的问题尚未说完时便迫不及待地抢先回答，也会轻率地去扰乱同伴的游戏，或不能耐心地排队等候。情绪不稳定，容易过度兴奋，也容易因受挫折而情绪低沉或出现反抗和攻击性行为。要求必须立即满足，否则就哭闹、发脾气。</w:t>
            </w:r>
          </w:p>
          <w:p w14:paraId="1DE295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学习困难　因为注意缺陷和多动影响了患者在课堂上的听课效果、完成作业的速度和质量，致使学业成绩差，低于其智力所应该达到的学业成绩。</w:t>
            </w:r>
          </w:p>
          <w:p w14:paraId="18AAAC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神经和精神的发育异常　患者的精细动作、协调运动、空间位置觉等发育较差。如翻手、对指运动、系鞋带和扣纽扣等都不灵便，左右分辨也困难。少数患者伴有语言发育延迟、语言表达能力差、智力低下等问题。智力测验显示部分患者的智商偏低，言语智商高于操作智商，注意集中分量表得分较低。</w:t>
            </w:r>
          </w:p>
          <w:p w14:paraId="611E4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品行障碍　由于患儿行为控制能力差，难以接受约束和控制，容易违反社会常规而出现违抗性、攻击性和反社会性行为，与品行障碍的同病率高达 30% ～ 58%。</w:t>
            </w:r>
          </w:p>
          <w:p w14:paraId="6DB7A7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（三）治疗</w:t>
            </w:r>
          </w:p>
          <w:p w14:paraId="659872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根据患儿及其家庭的特点制定药物治疗、心理治疗和针对父母的教育训练等相结合的综合性治疗方案。药物治疗能有效改善患儿注意力，提高课堂学习效率，提高学习成绩，常用中枢神经兴奋剂如哌甲酯或苯异妥因，给药采取节假日休息，上学吃药的方案。</w:t>
            </w:r>
          </w:p>
          <w:p w14:paraId="6A0B5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但药物对多动和冲动症状疗效有限，对多动症儿童家庭更多的要依靠教育训练、心理与行为治疗。</w:t>
            </w:r>
          </w:p>
          <w:p w14:paraId="4991B3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四、儿童情绪障碍</w:t>
            </w:r>
          </w:p>
          <w:p w14:paraId="649DD6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（一）概述</w:t>
            </w:r>
          </w:p>
          <w:p w14:paraId="6A3728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儿童期情绪障碍，是指特发于儿童少年时期以焦虑、恐怖、强迫、抑郁以及转换症状为主要临床表现的一组疾病。患者自身感到痛苦或影响他们的日常生活和学习，病程多呈短暂性。据国内调查各类情绪问题的发生率为 17.7%，女性较男性为多，城市患病率较农村为高。</w:t>
            </w:r>
          </w:p>
          <w:p w14:paraId="099FEB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遗传易感素质，幼儿期养成的胆怯、敏感或过分依赖的习惯，家长对儿童过分保护或过分严格苛求、态度粗暴等家庭教育方式不当，儿童患躯体疾病等因素均使儿童容易产生情绪问题。当儿童遇到一些心理应激因素，如打架、受严厉批评、学习负担过重、紧张疲劳、初次上幼儿园、新学期开始、转学等促使发病。</w:t>
            </w:r>
          </w:p>
          <w:p w14:paraId="2AC8EF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（二）临床表现</w:t>
            </w:r>
          </w:p>
          <w:p w14:paraId="41A722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儿童分离性焦虑障碍　儿童分离性焦虑障碍的核心症状是患儿与他所依恋的对象分离后表现明显的焦虑情绪和行为反应。儿童分离性焦虑障碍通常经历 3 个阶段：第一阶段表现为反抗、哭闹，拒绝他人，表现极端痛苦；第二阶段情绪反应则为无助、冷漠、伤心、失望；在第三个阶段患儿似乎变得“正常”，对与依恋对象的分离表现出漠然和无动于衷。患儿每次分离时出现头痛、恶心、呕吐等躯体症状，或因害怕分离而不想上学，甚至拒绝上学。也可表现为分离时或分离后出现过度的情绪反应，如烦躁不安、哭喊、发脾气、痛苦、淡漠或社会性退缩，平时没有依恋对象陪同绝不外出活动。夜间没有依恋对象在身边时不愿意上床就寝，或反复出现与分离有关的噩梦，以至多次惊醒。</w:t>
            </w:r>
          </w:p>
          <w:p w14:paraId="74A5EC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儿童社交恐惧症　儿童社交恐惧症主要表现为极端和持久牢固的害羞及行为抑制，害怕大家在公共场合注视自己。害怕当众出丑，害怕对象可以是一个、几个或广泛的社交场合。最常见的是害怕当众讲话、表演，参加社交聚会，与有威望的人交往，以及周围有许多人时。患儿对陌生的人和环境产生恐惧、焦虑情绪，表现为持续地紧张不安，过分害羞、尴尬，对自己的行为过分关注，或进入新环境时感到痛苦和身体不适，出现哭闹、不语、退缩，继发社交性回避行为，但与家人或熟悉者在一起时社交关系良好。</w:t>
            </w:r>
          </w:p>
          <w:p w14:paraId="322C93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对于这类儿童少年期的情绪障碍，目前的治疗原则是以心理和行为治疗为主，如对于社交恐惧症可选用暴露治疗、系统脱敏治疗及游戏治疗。对于合并严重焦虑抑郁情绪的患儿可短期配合使用小剂量抗焦虑药或抗抑郁剂，病情缓解后应逐渐减少药物剂量，酌情停药，一般不需长期服药。</w:t>
            </w:r>
            <w:r>
              <w:rPr>
                <w:rFonts w:hint="eastAsia" w:ascii="Times New Roman" w:hAnsi="Times New Roman"/>
                <w:b/>
                <w:color w:val="000000" w:themeColor="text1"/>
                <w:lang w:eastAsia="zh-CN"/>
                <w14:textFill>
                  <w14:solidFill>
                    <w14:schemeClr w14:val="tx1"/>
                  </w14:solidFill>
                </w14:textFill>
              </w:rPr>
              <w:t xml:space="preserve"> </w:t>
            </w:r>
          </w:p>
          <w:p w14:paraId="1CAA042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C23474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展示儿童青少年期精神障碍的临床特点</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28C77BB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2447F222">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51B190B3">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65DF1CB">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简述儿童社交恐惧症。</w:t>
            </w:r>
          </w:p>
        </w:tc>
        <w:tc>
          <w:tcPr>
            <w:tcW w:w="1366" w:type="dxa"/>
            <w:tcBorders>
              <w:tl2br w:val="nil"/>
              <w:tr2bl w:val="nil"/>
            </w:tcBorders>
            <w:vAlign w:val="center"/>
          </w:tcPr>
          <w:p w14:paraId="0F9C42A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919CC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3273AF27">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068822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152E2FE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展示儿童青少年期精神障碍患者的护理</w:t>
            </w:r>
          </w:p>
          <w:p w14:paraId="428CF4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一、精神发育迟滞患者的护理</w:t>
            </w:r>
          </w:p>
          <w:p w14:paraId="78A7A9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生活、安全与生理方面的护理　提供安全的环境，患儿居住的环境应简单实用，随时排查有危险隐患的物品和设施，禁止患儿从事攀爬、打闹等危险活动；保证营养供给和充足睡眠，根据患儿病情程度，采取督促、指导、协助或代理等方式进行日常护理；密切观察患儿的病情变化，敏锐识别患儿的精神症状和躯体不适，防止延误诊治。</w:t>
            </w:r>
          </w:p>
          <w:p w14:paraId="47F833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症状护理　对智能低下者护士应尽量教会其基本的生活技能，包括生活自理能力、社交能力及基本口头表达能力。对重度、极重度患儿应实行监控照料；对语言障碍者护士可以应用情景发挥、角色扮演等方式让患儿进行言语训练；对记忆障碍者护士应尽量用简短的语言叙述某事，要求患儿复述，必要时制作成小卡片，以便患儿随时记录，随时翻阅复习，进行记忆；对伴有多动、注意力不集中者可以尽量用语言吸引其注意力，在训练过程中，若出现注意力不集中或不愿做，可暂时休息一下，不要勉强，然后再继续；对自伤自残患儿要进行保护性约束，必要时进行行为治疗。</w:t>
            </w:r>
          </w:p>
          <w:p w14:paraId="2C18F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心理护理　主要是宣传教育。护理人员要以极大的爱心和耐心对待患儿，帮助患儿制定规律的生活制度，告诫家长教育性预防重要性，培养患儿良好的习惯，克服学习上的困难。</w:t>
            </w:r>
          </w:p>
          <w:p w14:paraId="03D5EA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健康教育　重点针对家长与老师，使他们正确认识疾病特征和可能的预后。从患儿的实际发展水平出发，对患儿的发展前景寄予恰当的希望。告诫他们应鼓励患儿多与外界接触、多说话、多练习，及时表扬和强化，提高患儿的学习兴趣和信心，切忌操之过急和歧视打骂。此外，宣传有关此病的一些预防知识，如产前诊断、围产期保健措施等也很重要。</w:t>
            </w:r>
          </w:p>
          <w:p w14:paraId="04B62C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二、孤独症患儿的护理</w:t>
            </w:r>
          </w:p>
          <w:p w14:paraId="7C5189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由于孤独症患儿各方面技能的发展是不均衡的，因此，应针对其生理、心理特点制订出个体化的训练计划和护理措施。</w:t>
            </w:r>
          </w:p>
          <w:p w14:paraId="4240E7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生活、安全及心理护理</w:t>
            </w:r>
          </w:p>
          <w:p w14:paraId="006FE7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可参阅精神发育迟滞的相关部分。</w:t>
            </w:r>
          </w:p>
          <w:p w14:paraId="4D77D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社会功能训练</w:t>
            </w:r>
          </w:p>
          <w:p w14:paraId="1867C6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社会功能训练是一个非常需要耐心和爱心的漫长过程，要告诫患儿父母一定要持之以恒，不可操之过急，不要轻易放弃，对孩子取得的成绩要及时给予鼓励和强化。</w:t>
            </w:r>
          </w:p>
          <w:p w14:paraId="7F5DB7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语言能力训练：要创造一定的语言环境，把语言训练融入日常生活的每一个环节之中，要选择孩子喜欢的事情作为切入点，尽量启发他们多说话，帮助他们把生活中的人和事与语言联系起来，边做边说，强化对语言的理解，提供一个语音和语义相结合的环境，要在玩中学语言。通过与孩子一起玩游戏，或让孩子反复模仿大人简单的问话，训练孩子记住并慢慢可以正确回答。</w:t>
            </w:r>
          </w:p>
          <w:p w14:paraId="33036E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人际交往能力训练：与人说话时教患儿注视别人的眼睛和脸，父母可以用手捧着患儿的头，与他面对面，一边追随他的目光，一边温和地叫着他的名字，直到他开始注意父母的眼睛或脸；也可以在患儿面前扮鬼脸或用新奇的东西吸引患儿的目光。训练患儿用语言表达自己的意愿和用语言传递信息。使患儿理解常见体态语言的含义，如点头、摇头等，还可以通过游戏逐步学习与他人交往，扩大交往范围。</w:t>
            </w:r>
          </w:p>
          <w:p w14:paraId="35725B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行为矫正训练：可以用阳性强化法、负性强化法、系统脱敏法、作业疗法等方法。训练时一定要有极强的耐心，不能急于求成，步骤要由简单到复杂，方法要形象、具体、直观、生动。同时对孩子的进步要及时给予表扬和赞美。</w:t>
            </w:r>
          </w:p>
          <w:p w14:paraId="1A7973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健康教育</w:t>
            </w:r>
          </w:p>
          <w:p w14:paraId="7E8CA9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教育的目的是帮助家长认识到疾病的性质，讲解疾病的可能原因，减少家属对疾病的恐惧心理和对孩子患病的自责和内疚感。应告诉孩子父母，不要互相埋怨和指责对方，要正视现实，冷静而理智地接纳孩子的病，树立信心，积极与专业人员配合，一起训练和教育孩子。</w:t>
            </w:r>
          </w:p>
          <w:p w14:paraId="14C584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三、注意缺陷与多动障碍患儿的护理</w:t>
            </w:r>
          </w:p>
          <w:p w14:paraId="525CB1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安全和生活护理　提供安全舒适的环境，严防病情变化发生意外。病室内物品设施尽量简化，防止患儿粗大动作或精细协调动作笨拙导致伤害。根据不同年龄段设置游戏设施，以供娱乐。照顾患儿日常生活，提供足够营养的饮食，确保营养的摄入。</w:t>
            </w:r>
          </w:p>
          <w:p w14:paraId="677CA7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心理护理　对患儿要有耐心、爱心、责任心，与其建立良好的护患关系，以利于配合。定期进行心理治疗和行为矫正。注意培养患儿遵指令做事，培养其更好地自控、自律，稍有进步即给予表扬，以调动其积极性。</w:t>
            </w:r>
          </w:p>
          <w:p w14:paraId="307E3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健康教育</w:t>
            </w:r>
          </w:p>
          <w:p w14:paraId="3805A1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（1）集体健康教育：将相同问题的儿童集中在一起，充分发挥相互之间积极一面的影响和作用，训练患儿人际沟通和应对技巧，如学会与小朋友和睦相处、互相谦让等。</w:t>
            </w:r>
          </w:p>
          <w:p w14:paraId="10E7C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（2）家庭健康教育：要求父母学会前后一致、正性的行为矫正行为，对患儿的训练要做到规律化，要循序渐进，不可操之过急，既不溺爱又不能粗暴打骂。</w:t>
            </w:r>
          </w:p>
          <w:p w14:paraId="4CE797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四、儿童情绪障碍的护理</w:t>
            </w:r>
          </w:p>
          <w:p w14:paraId="6E993F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以耐心、关爱、同情及温和的态度接触患儿，取得患儿的信任，与患儿交朋友，使其愿意将自己的痛苦与烦恼向你倾诉。耐心倾听患儿诉说自己的内心体验，对他们的痛苦表示同情和理解，指导他们如何去适应环境，增强克服情绪障碍的信心。</w:t>
            </w:r>
          </w:p>
          <w:p w14:paraId="296A59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消除导致孩子出现异常情绪的人为因素。尽量消除环境中的不利因素，防止太多的环境变迁与刺激，在环境有可能发生变化时提前告诉患儿。与学校联系，了解患儿在学校的困难，解除患儿的精神压力，恢复其自信心。</w:t>
            </w:r>
          </w:p>
          <w:p w14:paraId="11ACD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（3）严格执行各项医嘱，督促服药，协助医生开展各项心理行为治疗。</w:t>
            </w:r>
          </w:p>
          <w:p w14:paraId="3A7A99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指导家庭成员如何培养孩子有一个健康开朗、独立自信的性格；改变家庭成员的不良教养方式如过分指责和过分包容等，尽量给予患儿更多感情上的交流和支持，融洽家庭气氛等；向患儿家长宣传有关儿童精神卫生知识，使家长了解孩子常见的问题。</w:t>
            </w:r>
          </w:p>
          <w:p w14:paraId="747E08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（5）健康教育：</w:t>
            </w:r>
          </w:p>
          <w:p w14:paraId="661C71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对患儿予以关心和爱护，培养儿童积极向上、开朗的性格。</w:t>
            </w:r>
          </w:p>
          <w:p w14:paraId="600081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注意观察患儿的异常言行，掌握患儿的心理动态，一旦患儿有消极念头，立即加强监护，防止意外发生。</w:t>
            </w:r>
          </w:p>
          <w:p w14:paraId="5C4C7E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培养患儿广泛的兴趣和爱好，积极参加娱乐活动。</w:t>
            </w:r>
          </w:p>
          <w:p w14:paraId="75F0E2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鼓励患儿与父母及时沟通，说出自己的内心感受，告诫患儿父母不要打骂、恐吓孩子。</w:t>
            </w:r>
          </w:p>
          <w:p w14:paraId="6E2D2616">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2BF24DF">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通过教师讲解，了解儿童青少年期精神障碍患者的护理的基本理论知识。</w:t>
            </w:r>
          </w:p>
        </w:tc>
      </w:tr>
      <w:tr w14:paraId="2178C8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577DCED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78A999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75B958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B11A14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儿童青少年期精神障碍患者的护理</w:t>
            </w:r>
            <w:r>
              <w:rPr>
                <w:rFonts w:hint="eastAsia" w:ascii="宋体" w:hAnsi="宋体" w:cs="宋体"/>
                <w:b/>
                <w:bCs w:val="0"/>
                <w:kern w:val="0"/>
                <w:sz w:val="21"/>
                <w:szCs w:val="21"/>
                <w:lang w:val="en-US" w:eastAsia="zh-CN" w:bidi="ar"/>
              </w:rPr>
              <w:t>，让学生知道儿童青少年期精神障碍患者的护理主要是心理护理和有针对性的矫正教育，如孤独症和精神发育迟滞。</w:t>
            </w:r>
          </w:p>
        </w:tc>
        <w:tc>
          <w:tcPr>
            <w:tcW w:w="1366" w:type="dxa"/>
            <w:tcBorders>
              <w:tl2br w:val="nil"/>
              <w:tr2bl w:val="nil"/>
            </w:tcBorders>
            <w:vAlign w:val="center"/>
          </w:tcPr>
          <w:p w14:paraId="2A8A8D8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3945CD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F2A8BC0">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7E97DEE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0DF629B">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简述儿童情绪障碍的护理。</w:t>
            </w:r>
          </w:p>
        </w:tc>
        <w:tc>
          <w:tcPr>
            <w:tcW w:w="1366" w:type="dxa"/>
            <w:tcBorders>
              <w:tl2br w:val="nil"/>
              <w:tr2bl w:val="nil"/>
            </w:tcBorders>
            <w:vAlign w:val="center"/>
          </w:tcPr>
          <w:p w14:paraId="1841265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107A7F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0F6FF"/>
            <w:vAlign w:val="center"/>
          </w:tcPr>
          <w:p w14:paraId="447A50E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04E9697E">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培养学生的动手操作的实践能力和探索精神，也提高了学生的综合能力。让学生在操作中思考，在交流中思考，在思考中探索获取新知识，充分发挥学生的主体性和积极性。</w:t>
            </w:r>
          </w:p>
        </w:tc>
      </w:tr>
      <w:bookmarkEnd w:id="0"/>
    </w:tbl>
    <w:p w14:paraId="23757959"/>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448316A-A460-43A5-B29C-76ADD267A59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9D03994F-CC46-4476-9034-BE7AA634F6CB}"/>
  </w:font>
  <w:font w:name="微软雅黑">
    <w:panose1 w:val="020B0503020204020204"/>
    <w:charset w:val="86"/>
    <w:family w:val="auto"/>
    <w:pitch w:val="default"/>
    <w:sig w:usb0="80000287" w:usb1="2ACF3C50" w:usb2="00000016" w:usb3="00000000" w:csb0="0004001F" w:csb1="00000000"/>
    <w:embedRegular r:id="rId3" w:fontKey="{748867AD-B228-44CE-A952-55A53C34542A}"/>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994F1842-602C-4E39-B5E3-FB74E4FC7E6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44D3A07B-8F0A-4C83-99F0-145624D34475}"/>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1E1B96"/>
    <w:rsid w:val="0AC91BFE"/>
    <w:rsid w:val="0E3C75E8"/>
    <w:rsid w:val="129B16E6"/>
    <w:rsid w:val="154645F8"/>
    <w:rsid w:val="15A56279"/>
    <w:rsid w:val="1C2900C3"/>
    <w:rsid w:val="1E9C42C4"/>
    <w:rsid w:val="1FB84519"/>
    <w:rsid w:val="2003061B"/>
    <w:rsid w:val="20F13C9B"/>
    <w:rsid w:val="22E75B32"/>
    <w:rsid w:val="238347DF"/>
    <w:rsid w:val="248A08C7"/>
    <w:rsid w:val="24B477DD"/>
    <w:rsid w:val="268C54AA"/>
    <w:rsid w:val="278141AB"/>
    <w:rsid w:val="27DD6975"/>
    <w:rsid w:val="28697739"/>
    <w:rsid w:val="28B578A7"/>
    <w:rsid w:val="28C85FAF"/>
    <w:rsid w:val="28DD6518"/>
    <w:rsid w:val="2AF754D0"/>
    <w:rsid w:val="2D796670"/>
    <w:rsid w:val="322A12C5"/>
    <w:rsid w:val="34AD60CD"/>
    <w:rsid w:val="34B67F89"/>
    <w:rsid w:val="368D542E"/>
    <w:rsid w:val="388B134B"/>
    <w:rsid w:val="39CD7B28"/>
    <w:rsid w:val="3BC23194"/>
    <w:rsid w:val="3DFF671E"/>
    <w:rsid w:val="421F2EEA"/>
    <w:rsid w:val="436C72A2"/>
    <w:rsid w:val="43CD7F64"/>
    <w:rsid w:val="44B33A23"/>
    <w:rsid w:val="45C91BBA"/>
    <w:rsid w:val="49F8701E"/>
    <w:rsid w:val="4C7F0E23"/>
    <w:rsid w:val="4EC85950"/>
    <w:rsid w:val="4FB50A50"/>
    <w:rsid w:val="50A0169A"/>
    <w:rsid w:val="52324DF2"/>
    <w:rsid w:val="52E8648C"/>
    <w:rsid w:val="53CB1124"/>
    <w:rsid w:val="551B2E31"/>
    <w:rsid w:val="566C201F"/>
    <w:rsid w:val="582E68E8"/>
    <w:rsid w:val="594E7013"/>
    <w:rsid w:val="59DB4E4A"/>
    <w:rsid w:val="59FE0152"/>
    <w:rsid w:val="5A7C6694"/>
    <w:rsid w:val="5ABF016F"/>
    <w:rsid w:val="5AC16EF5"/>
    <w:rsid w:val="5FFC3909"/>
    <w:rsid w:val="600E33E1"/>
    <w:rsid w:val="61932F49"/>
    <w:rsid w:val="622A303A"/>
    <w:rsid w:val="626A3683"/>
    <w:rsid w:val="63E94CAF"/>
    <w:rsid w:val="6D0921C2"/>
    <w:rsid w:val="6D5910F7"/>
    <w:rsid w:val="6DBB76BC"/>
    <w:rsid w:val="723010AC"/>
    <w:rsid w:val="75EA2622"/>
    <w:rsid w:val="7B6C0247"/>
    <w:rsid w:val="7D85384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2025-07-22T09:34:12Z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2CCF8888B4B9441DACC0C532495B0EEB_13</vt:lpwstr>
  </property>
  <property fmtid="{D5CDD505-2E9C-101B-9397-08002B2CF9AE}" pid="4" name="KSOTemplateDocerSaveRecord">
    <vt:lpwstr>eyJoZGlkIjoiOTcxZjc4Y2ViNTBlZDVmZTI3YTAxZGE1NWVmM2E2NDEiLCJ1c2VySWQiOiI0MDMzMDA2MzYifQ==</vt:lpwstr>
  </property>
</Properties>
</file>